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074B7D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22-23</w:t>
      </w:r>
      <w:bookmarkStart w:id="0" w:name="_GoBack"/>
      <w:bookmarkEnd w:id="0"/>
      <w:r w:rsidR="00FE7D36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ноября</w:t>
      </w:r>
      <w:r w:rsidR="009E32AA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>2017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0D1BF5" w:rsidRDefault="00D0383A" w:rsidP="000D1BF5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0D1BF5" w:rsidRPr="000D1BF5" w:rsidRDefault="000D1BF5" w:rsidP="000D1BF5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0D1BF5">
        <w:rPr>
          <w:rFonts w:ascii="Arial" w:hAnsi="Arial" w:cs="Arial"/>
          <w:caps/>
          <w:kern w:val="36"/>
          <w:sz w:val="32"/>
          <w:szCs w:val="32"/>
        </w:rPr>
        <w:t>Г</w:t>
      </w:r>
      <w:r w:rsidR="005D6E3B">
        <w:rPr>
          <w:rFonts w:ascii="Arial" w:hAnsi="Arial" w:cs="Arial"/>
          <w:caps/>
          <w:kern w:val="36"/>
          <w:sz w:val="32"/>
          <w:szCs w:val="32"/>
        </w:rPr>
        <w:t>О</w:t>
      </w:r>
      <w:r w:rsidRPr="000D1BF5">
        <w:rPr>
          <w:rFonts w:ascii="Arial" w:hAnsi="Arial" w:cs="Arial"/>
          <w:caps/>
          <w:kern w:val="36"/>
          <w:sz w:val="32"/>
          <w:szCs w:val="32"/>
        </w:rPr>
        <w:t>СУДАРСТВЕННЫЙ СТРОИТЕЛЬНЫЙ НАДЗОР-2017</w:t>
      </w:r>
      <w:r w:rsidR="000132B4" w:rsidRPr="000D1BF5">
        <w:rPr>
          <w:rFonts w:ascii="Arial" w:hAnsi="Arial" w:cs="Arial"/>
          <w:caps/>
          <w:kern w:val="36"/>
          <w:sz w:val="32"/>
          <w:szCs w:val="32"/>
        </w:rPr>
        <w:t>.</w:t>
      </w:r>
      <w:r w:rsidRPr="000D1BF5">
        <w:rPr>
          <w:rFonts w:ascii="Arial" w:hAnsi="Arial" w:cs="Arial"/>
          <w:caps/>
          <w:kern w:val="36"/>
          <w:sz w:val="32"/>
          <w:szCs w:val="32"/>
        </w:rPr>
        <w:t xml:space="preserve"> </w:t>
      </w:r>
      <w:r w:rsidRPr="000D1BF5">
        <w:rPr>
          <w:rFonts w:ascii="Arial" w:hAnsi="Arial" w:cs="Arial"/>
          <w:sz w:val="32"/>
          <w:szCs w:val="32"/>
        </w:rPr>
        <w:t>НОВЫЕ ТРЕБОВАНИЯ ГРАД</w:t>
      </w:r>
      <w:r w:rsidR="00D97388">
        <w:rPr>
          <w:rFonts w:ascii="Arial" w:hAnsi="Arial" w:cs="Arial"/>
          <w:sz w:val="32"/>
          <w:szCs w:val="32"/>
        </w:rPr>
        <w:t xml:space="preserve">ОСТРОИТЕЛЬНОГО </w:t>
      </w:r>
      <w:r w:rsidRPr="000D1BF5">
        <w:rPr>
          <w:rFonts w:ascii="Arial" w:hAnsi="Arial" w:cs="Arial"/>
          <w:sz w:val="32"/>
          <w:szCs w:val="32"/>
        </w:rPr>
        <w:t>КОДЕКСА</w:t>
      </w:r>
      <w:r w:rsidR="00D97388">
        <w:rPr>
          <w:rFonts w:ascii="Arial" w:hAnsi="Arial" w:cs="Arial"/>
          <w:sz w:val="32"/>
          <w:szCs w:val="32"/>
        </w:rPr>
        <w:t>.</w:t>
      </w:r>
      <w:r w:rsidRPr="000D1BF5">
        <w:rPr>
          <w:rFonts w:ascii="Arial" w:hAnsi="Arial" w:cs="Arial"/>
          <w:sz w:val="32"/>
          <w:szCs w:val="32"/>
        </w:rPr>
        <w:t xml:space="preserve"> </w:t>
      </w:r>
    </w:p>
    <w:p w:rsidR="00F4204A" w:rsidRPr="00BE4216" w:rsidRDefault="00F4204A" w:rsidP="00BE4216">
      <w:pPr>
        <w:rPr>
          <w:rFonts w:ascii="Arial" w:hAnsi="Arial" w:cs="Arial"/>
          <w:b/>
          <w:sz w:val="34"/>
          <w:szCs w:val="34"/>
        </w:rPr>
      </w:pP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055E82" w:rsidRPr="00263D0E" w:rsidRDefault="009E644F" w:rsidP="004D7BCD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263D0E" w:rsidRPr="00263D0E">
        <w:rPr>
          <w:rFonts w:ascii="Arial" w:hAnsi="Arial" w:cs="Arial"/>
          <w:sz w:val="22"/>
          <w:szCs w:val="22"/>
        </w:rPr>
        <w:t>Рассматриваются наиболее актуальные изменения в Градостроительном Кодексе РФ, нововведения в законодательстве РФ в сфере недвижимости, строительства и земельных отношений, вступающие в силу в 2017 г. Практические аспекты деятельности, комментарии экспертов, судебно-арбитражная практика, рекомендации по применению действующих и вводимых нормативно-правовых актов.</w:t>
      </w:r>
    </w:p>
    <w:p w:rsidR="008354B6" w:rsidRPr="006F781B" w:rsidRDefault="008354B6" w:rsidP="00EC7B66">
      <w:pPr>
        <w:spacing w:line="276" w:lineRule="auto"/>
        <w:rPr>
          <w:rFonts w:ascii="Arial" w:hAnsi="Arial" w:cs="Arial"/>
          <w:sz w:val="28"/>
        </w:rPr>
      </w:pPr>
      <w:r w:rsidRPr="006F781B">
        <w:rPr>
          <w:rFonts w:ascii="Arial" w:hAnsi="Arial" w:cs="Arial"/>
          <w:b/>
          <w:bCs/>
          <w:color w:val="990033"/>
          <w:sz w:val="22"/>
          <w:szCs w:val="20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D70987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</w:t>
      </w:r>
      <w:r w:rsidR="00D70987" w:rsidRPr="00D70987">
        <w:rPr>
          <w:rFonts w:ascii="Arial" w:hAnsi="Arial" w:cs="Arial"/>
          <w:sz w:val="22"/>
          <w:szCs w:val="22"/>
        </w:rPr>
        <w:t xml:space="preserve">Руководителей, специалистов, главных инженеров и главных </w:t>
      </w:r>
      <w:proofErr w:type="gramStart"/>
      <w:r w:rsidR="00D70987" w:rsidRPr="00D70987">
        <w:rPr>
          <w:rFonts w:ascii="Arial" w:hAnsi="Arial" w:cs="Arial"/>
          <w:sz w:val="22"/>
          <w:szCs w:val="22"/>
        </w:rPr>
        <w:t>архитекторов</w:t>
      </w:r>
      <w:proofErr w:type="gramEnd"/>
      <w:r w:rsidR="00D70987" w:rsidRPr="00D70987">
        <w:rPr>
          <w:rFonts w:ascii="Arial" w:hAnsi="Arial" w:cs="Arial"/>
          <w:sz w:val="22"/>
          <w:szCs w:val="22"/>
        </w:rPr>
        <w:t xml:space="preserve"> проектных и строительных организаций; руководителей и специалистов планово-экономических и технических служб, а также отделов капитального строительства; специалистов по управлению недвижимостью, руководителей юри</w:t>
      </w:r>
      <w:r w:rsidR="00A24003">
        <w:rPr>
          <w:rFonts w:ascii="Arial" w:hAnsi="Arial" w:cs="Arial"/>
          <w:sz w:val="22"/>
          <w:szCs w:val="22"/>
        </w:rPr>
        <w:t>дических отделов и юрисконсультов</w:t>
      </w:r>
      <w:r w:rsidR="00D70987" w:rsidRPr="00D70987">
        <w:rPr>
          <w:rFonts w:ascii="Arial" w:hAnsi="Arial" w:cs="Arial"/>
          <w:sz w:val="22"/>
          <w:szCs w:val="22"/>
        </w:rPr>
        <w:t>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>г. Москва, Алтуфьевское шоссе, д.2, гостиница «Восход»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FE7D36">
        <w:rPr>
          <w:rFonts w:ascii="Arial" w:hAnsi="Arial" w:cs="Arial"/>
          <w:color w:val="000000"/>
          <w:sz w:val="22"/>
          <w:szCs w:val="20"/>
        </w:rPr>
        <w:t xml:space="preserve">29 </w:t>
      </w:r>
      <w:r w:rsidR="009E32AA">
        <w:rPr>
          <w:rFonts w:ascii="Arial" w:hAnsi="Arial" w:cs="Arial"/>
          <w:color w:val="000000"/>
          <w:sz w:val="22"/>
          <w:szCs w:val="20"/>
        </w:rPr>
        <w:t>ноября</w:t>
      </w:r>
      <w:r w:rsidR="00A413AC">
        <w:rPr>
          <w:rFonts w:ascii="Arial" w:hAnsi="Arial" w:cs="Arial"/>
          <w:color w:val="000000"/>
          <w:sz w:val="22"/>
          <w:szCs w:val="20"/>
        </w:rPr>
        <w:t xml:space="preserve"> 2017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1.  </w:t>
      </w:r>
      <w:r w:rsidRPr="008F3F02">
        <w:rPr>
          <w:rStyle w:val="aa"/>
          <w:rFonts w:ascii="Arial" w:hAnsi="Arial" w:cs="Arial"/>
          <w:sz w:val="22"/>
          <w:szCs w:val="22"/>
        </w:rPr>
        <w:t>Основные изменения в Градостроительном Кодексе РФ в 2016-17 гг.</w:t>
      </w:r>
      <w:r w:rsidRPr="008F3F02">
        <w:rPr>
          <w:rFonts w:ascii="Arial" w:hAnsi="Arial" w:cs="Arial"/>
          <w:b/>
          <w:bCs/>
          <w:sz w:val="22"/>
          <w:szCs w:val="22"/>
        </w:rPr>
        <w:t>, редакция от 07.03.2017 г.:</w:t>
      </w:r>
      <w:r w:rsidRPr="008F3F02">
        <w:rPr>
          <w:rFonts w:ascii="Arial" w:hAnsi="Arial" w:cs="Arial"/>
          <w:sz w:val="22"/>
          <w:szCs w:val="22"/>
        </w:rPr>
        <w:t xml:space="preserve"> </w:t>
      </w:r>
      <w:r w:rsidRPr="008F3F02">
        <w:rPr>
          <w:rFonts w:ascii="Arial" w:hAnsi="Arial" w:cs="Arial"/>
          <w:b/>
          <w:bCs/>
          <w:sz w:val="22"/>
          <w:szCs w:val="22"/>
        </w:rPr>
        <w:t>важные</w:t>
      </w:r>
      <w:r w:rsidRPr="008F3F02">
        <w:rPr>
          <w:rFonts w:ascii="Arial" w:hAnsi="Arial" w:cs="Arial"/>
          <w:sz w:val="22"/>
          <w:szCs w:val="22"/>
        </w:rPr>
        <w:t xml:space="preserve"> </w:t>
      </w:r>
      <w:r w:rsidRPr="008F3F02">
        <w:rPr>
          <w:rFonts w:ascii="Arial" w:hAnsi="Arial" w:cs="Arial"/>
          <w:b/>
          <w:bCs/>
          <w:sz w:val="22"/>
          <w:szCs w:val="22"/>
        </w:rPr>
        <w:t>уточнения терминологии</w:t>
      </w:r>
      <w:r w:rsidRPr="008F3F02">
        <w:rPr>
          <w:rFonts w:ascii="Arial" w:hAnsi="Arial" w:cs="Arial"/>
          <w:sz w:val="22"/>
          <w:szCs w:val="22"/>
        </w:rPr>
        <w:t xml:space="preserve"> основных понятий Градостроительного кодекса; нововведения по регулированию подготовки, согласования и утверждения документации по планировке территории; новая гл. 2.1 «Ценообразование и сметное нормирование…»; изменения в ст. 51 «Разрешение на строительство» и 55 «Выдача разрешения на ввод объекта в эксплуатацию» </w:t>
      </w:r>
      <w:proofErr w:type="spellStart"/>
      <w:r w:rsidRPr="008F3F02">
        <w:rPr>
          <w:rFonts w:ascii="Arial" w:hAnsi="Arial" w:cs="Arial"/>
          <w:sz w:val="22"/>
          <w:szCs w:val="22"/>
        </w:rPr>
        <w:t>ГрК</w:t>
      </w:r>
      <w:proofErr w:type="spellEnd"/>
      <w:r w:rsidRPr="008F3F02">
        <w:rPr>
          <w:rFonts w:ascii="Arial" w:hAnsi="Arial" w:cs="Arial"/>
          <w:sz w:val="22"/>
          <w:szCs w:val="22"/>
        </w:rPr>
        <w:t xml:space="preserve"> РФ и др. 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Другие масштабные изменения в законодательстве РФ в сфере строительства в 2016-17 гг. </w:t>
      </w:r>
      <w:r w:rsidRPr="008F3F02">
        <w:rPr>
          <w:rFonts w:ascii="Arial" w:hAnsi="Arial" w:cs="Arial"/>
          <w:sz w:val="22"/>
          <w:szCs w:val="22"/>
        </w:rPr>
        <w:t xml:space="preserve">Комментарии к новым положениям законодательства о земле, градостроительстве, недвижимости, новое в оформлении землепользования и строительства.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2.   </w:t>
      </w:r>
      <w:r w:rsidRPr="008F3F02">
        <w:rPr>
          <w:rFonts w:ascii="Arial" w:hAnsi="Arial" w:cs="Arial"/>
          <w:b/>
          <w:bCs/>
          <w:sz w:val="22"/>
          <w:szCs w:val="22"/>
        </w:rPr>
        <w:t>Изменение границ ответственности участников строительного процесса в различных видах строительства.</w:t>
      </w:r>
      <w:r w:rsidRPr="008F3F02">
        <w:rPr>
          <w:rFonts w:ascii="Arial" w:hAnsi="Arial" w:cs="Arial"/>
          <w:sz w:val="22"/>
          <w:szCs w:val="22"/>
        </w:rPr>
        <w:t xml:space="preserve"> Участники строительства и разграничение их функций по новому законодательству. Введение понятия специалистов по организации инженерных изысканий, по организации архитектурно-строительного проектирования, по организации строительства. 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Технический заказчик с 01.07.2017. </w:t>
      </w:r>
      <w:r w:rsidRPr="008F3F02">
        <w:rPr>
          <w:rFonts w:ascii="Arial" w:hAnsi="Arial" w:cs="Arial"/>
          <w:sz w:val="22"/>
          <w:szCs w:val="22"/>
        </w:rPr>
        <w:t xml:space="preserve">Застройщик, технический заказчик - определение ответственности. Градостроительный кодекс о функциях Застройщика (Технического заказчика), и лица, осуществляющего подготовку проектной документации (Генерального проектировщика), а также о разграничении обязанностей и ответственности между Заказчиком и Подрядчиком.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lastRenderedPageBreak/>
        <w:t> </w:t>
      </w:r>
      <w:r>
        <w:rPr>
          <w:rFonts w:ascii="Arial" w:hAnsi="Arial" w:cs="Arial"/>
          <w:b/>
          <w:bCs/>
          <w:sz w:val="22"/>
          <w:szCs w:val="22"/>
        </w:rPr>
        <w:t>3.   </w:t>
      </w:r>
      <w:r w:rsidRPr="008F3F02">
        <w:rPr>
          <w:rFonts w:ascii="Arial" w:hAnsi="Arial" w:cs="Arial"/>
          <w:b/>
          <w:bCs/>
          <w:sz w:val="22"/>
          <w:szCs w:val="22"/>
        </w:rPr>
        <w:t>Порядок осуществления государственного строительного надзора.</w:t>
      </w:r>
      <w:r w:rsidRPr="008F3F02">
        <w:rPr>
          <w:rFonts w:ascii="Arial" w:hAnsi="Arial" w:cs="Arial"/>
          <w:sz w:val="22"/>
          <w:szCs w:val="22"/>
        </w:rPr>
        <w:t xml:space="preserve"> </w:t>
      </w:r>
      <w:r w:rsidRPr="008F3F02">
        <w:rPr>
          <w:rFonts w:ascii="Arial" w:hAnsi="Arial" w:cs="Arial"/>
          <w:b/>
          <w:bCs/>
          <w:sz w:val="22"/>
          <w:szCs w:val="22"/>
        </w:rPr>
        <w:t>ФЗ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8F3F02">
        <w:rPr>
          <w:rFonts w:ascii="Arial" w:hAnsi="Arial" w:cs="Arial"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  <w:bdr w:val="none" w:sz="0" w:space="0" w:color="auto" w:frame="1"/>
        </w:rPr>
        <w:t xml:space="preserve">Административная и судебная практика привлечения к ответственности за правонарушения в области строительства при осуществлении государственного строительного надзора. </w:t>
      </w:r>
      <w:r w:rsidRPr="008F3F02">
        <w:rPr>
          <w:rFonts w:ascii="Arial" w:hAnsi="Arial" w:cs="Arial"/>
          <w:b/>
          <w:bCs/>
          <w:sz w:val="22"/>
          <w:szCs w:val="22"/>
        </w:rPr>
        <w:t>Основания для проведения проверок государственным строительным надзором: плановые и внеплановые проверки.</w:t>
      </w:r>
      <w:r w:rsidRPr="008F3F02">
        <w:rPr>
          <w:rFonts w:ascii="Arial" w:hAnsi="Arial" w:cs="Arial"/>
          <w:sz w:val="22"/>
          <w:szCs w:val="22"/>
        </w:rPr>
        <w:t xml:space="preserve"> Причины для приостановления строительства. Порядок обжалования. Требования санитарно-эпидемиологического и экологического законодательства, предъявляемые к проектной документации для проведения государственной экспертизы. Требования в области охраны окружающей среды при разработке проектно-сметной документации.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Порядок проведения проверок </w:t>
      </w:r>
      <w:r w:rsidRPr="008F3F02">
        <w:rPr>
          <w:rFonts w:ascii="Arial" w:hAnsi="Arial" w:cs="Arial"/>
          <w:sz w:val="22"/>
          <w:szCs w:val="22"/>
          <w:bdr w:val="none" w:sz="0" w:space="0" w:color="auto" w:frame="1"/>
        </w:rPr>
        <w:t xml:space="preserve">при осуществлении государственного строительного надзора и выдачи заключений </w:t>
      </w:r>
      <w:r w:rsidRPr="008F3F02">
        <w:rPr>
          <w:rFonts w:ascii="Arial" w:hAnsi="Arial" w:cs="Arial"/>
          <w:sz w:val="22"/>
          <w:szCs w:val="22"/>
        </w:rPr>
        <w:t xml:space="preserve">о соответствии объектов требованиям технических регламентов (норм и правил) и проектной документации, а также требованиям Федерального закона от 26.12.2008г.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4. </w:t>
      </w:r>
      <w:r w:rsidRPr="008F3F02">
        <w:rPr>
          <w:rFonts w:ascii="Arial" w:hAnsi="Arial" w:cs="Arial"/>
          <w:b/>
          <w:bCs/>
          <w:sz w:val="22"/>
          <w:szCs w:val="22"/>
        </w:rPr>
        <w:t>Требования государственного строительного надзора на стадии архитектурно-строительного проектирования:</w:t>
      </w:r>
      <w:r w:rsidRPr="008F3F02">
        <w:rPr>
          <w:rFonts w:ascii="Arial" w:hAnsi="Arial" w:cs="Arial"/>
          <w:sz w:val="22"/>
          <w:szCs w:val="22"/>
        </w:rPr>
        <w:t xml:space="preserve"> взаимодействие участников строительного процесса с государственными органами управления и органами местного самоуправления на стадии подготовки исходно-разрешительной документации, необходимой для начала проектирования. 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Style w:val="aa"/>
          <w:rFonts w:ascii="Arial" w:hAnsi="Arial" w:cs="Arial"/>
          <w:sz w:val="22"/>
          <w:szCs w:val="22"/>
        </w:rPr>
        <w:t>Нормативы градостроительного проектирования</w:t>
      </w:r>
      <w:r w:rsidRPr="008F3F02">
        <w:rPr>
          <w:rFonts w:ascii="Arial" w:hAnsi="Arial" w:cs="Arial"/>
          <w:sz w:val="22"/>
          <w:szCs w:val="22"/>
        </w:rPr>
        <w:t xml:space="preserve"> 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и </w:t>
      </w:r>
      <w:r w:rsidRPr="008F3F02">
        <w:rPr>
          <w:rStyle w:val="aa"/>
          <w:rFonts w:ascii="Arial" w:hAnsi="Arial" w:cs="Arial"/>
          <w:sz w:val="22"/>
          <w:szCs w:val="22"/>
        </w:rPr>
        <w:t>документация по планировке территории</w:t>
      </w:r>
      <w:r w:rsidRPr="008F3F02">
        <w:rPr>
          <w:rFonts w:ascii="Arial" w:hAnsi="Arial" w:cs="Arial"/>
          <w:sz w:val="22"/>
          <w:szCs w:val="22"/>
        </w:rPr>
        <w:t xml:space="preserve"> 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по новому законодательству, изменения по №373-ФЗ  от 03.07.2016. </w:t>
      </w:r>
      <w:r w:rsidRPr="008F3F02">
        <w:rPr>
          <w:rFonts w:ascii="Arial" w:hAnsi="Arial" w:cs="Arial"/>
          <w:sz w:val="22"/>
          <w:szCs w:val="22"/>
        </w:rPr>
        <w:t>Нововведения по регулированию подготовки, согласования и утверждения документации по планировке территории и обеспечения комплексного и устойчивого развития территорий.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Введение определения «деятельность по комплексному и устойчивому развитию территории», «элемент планировочной структуры». Соотношение генеральных планов и правил землепользования и застройки.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>Новые требования к проектам планировки и межевания территорий и ГПЗУ с 2017 года. Новый статус документации по планировке территории.</w:t>
      </w:r>
      <w:r w:rsidRPr="008F3F02">
        <w:rPr>
          <w:rFonts w:ascii="Arial" w:hAnsi="Arial" w:cs="Arial"/>
          <w:sz w:val="22"/>
          <w:szCs w:val="22"/>
        </w:rPr>
        <w:t xml:space="preserve"> Соотношение ППТ/ПМТ и ГПЗУ.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Форма, содержание и статус градостроительной документации. Новые требования к ППТ/ПМТ с 01.01.2017 г. Форма градостроительного плана земельного участка и его содержание с 01.07.2017г.; Срок годности градостроительных планов; Состав и содержание ППМТ для размещения линейных объектов, в </w:t>
      </w:r>
      <w:proofErr w:type="spellStart"/>
      <w:r w:rsidRPr="008F3F02">
        <w:rPr>
          <w:rFonts w:ascii="Arial" w:hAnsi="Arial" w:cs="Arial"/>
          <w:sz w:val="22"/>
          <w:szCs w:val="22"/>
        </w:rPr>
        <w:t>т.ч</w:t>
      </w:r>
      <w:proofErr w:type="spellEnd"/>
      <w:r w:rsidRPr="008F3F02">
        <w:rPr>
          <w:rFonts w:ascii="Arial" w:hAnsi="Arial" w:cs="Arial"/>
          <w:sz w:val="22"/>
          <w:szCs w:val="22"/>
        </w:rPr>
        <w:t xml:space="preserve">. за границами населённых пунктов. ППМТ как документ-основание для кадастрового учёта земельных участков. Особенности в Санкт-Петербурге и Ленинградской области.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>Документы территориального планирования и ПЗЗ, их влияние</w:t>
      </w:r>
      <w:r w:rsidRPr="008F3F02">
        <w:rPr>
          <w:rFonts w:ascii="Arial" w:hAnsi="Arial" w:cs="Arial"/>
          <w:sz w:val="22"/>
          <w:szCs w:val="22"/>
        </w:rPr>
        <w:t xml:space="preserve"> 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на земельно-строительную деятельность: </w:t>
      </w:r>
      <w:r w:rsidRPr="008F3F02">
        <w:rPr>
          <w:rFonts w:ascii="Arial" w:hAnsi="Arial" w:cs="Arial"/>
          <w:sz w:val="22"/>
          <w:szCs w:val="22"/>
        </w:rPr>
        <w:t>на получение и использование, перевод и изменение вида разрешённого использования земельных участков, получение разрешений на строительство с учётом внесения изменений в Градостроительный кодекс РФ.</w:t>
      </w:r>
      <w:r w:rsidRPr="008F3F02">
        <w:rPr>
          <w:rStyle w:val="aa"/>
          <w:rFonts w:ascii="Arial" w:hAnsi="Arial" w:cs="Arial"/>
          <w:sz w:val="22"/>
          <w:szCs w:val="22"/>
        </w:rPr>
        <w:t xml:space="preserve"> Взаимосвязь состава и содержания ППТ, ПМТ, ГПЗУ с подготовкой проектной документации, процедурами получения разрешения на строительство и ввода объекта капитального строительства в эксплуатацию.</w:t>
      </w:r>
      <w:r w:rsidRPr="008F3F02">
        <w:rPr>
          <w:rFonts w:ascii="Arial" w:hAnsi="Arial" w:cs="Arial"/>
          <w:sz w:val="22"/>
          <w:szCs w:val="22"/>
        </w:rPr>
        <w:t xml:space="preserve">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 xml:space="preserve">Новые требования к материалам, предъявляемым на государственную экспертизу: </w:t>
      </w:r>
      <w:r w:rsidRPr="008F3F02">
        <w:rPr>
          <w:rFonts w:ascii="Arial" w:hAnsi="Arial" w:cs="Arial"/>
          <w:sz w:val="22"/>
          <w:szCs w:val="22"/>
        </w:rPr>
        <w:t>с 01.09.2016 г. представление проектной документации в электронной форме для бюджетных объектов; с 01.01.2017 г. представление проектной документации в электронной форме для любых объектов.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Первые результаты, анализ практики, перспективы развития. Особенности прохождения экспертизы проектной документации в </w:t>
      </w:r>
      <w:r w:rsidRPr="008F3F02">
        <w:rPr>
          <w:rFonts w:ascii="Arial" w:hAnsi="Arial" w:cs="Arial"/>
          <w:sz w:val="22"/>
          <w:szCs w:val="22"/>
        </w:rPr>
        <w:lastRenderedPageBreak/>
        <w:t xml:space="preserve">электронной форме. </w:t>
      </w:r>
      <w:r w:rsidRPr="008F3F02">
        <w:rPr>
          <w:rFonts w:ascii="Arial" w:hAnsi="Arial" w:cs="Arial"/>
          <w:b/>
          <w:bCs/>
          <w:sz w:val="22"/>
          <w:szCs w:val="22"/>
        </w:rPr>
        <w:t>Разделение полномочий между федеральным центром и экспертизами субъектов Федерации.</w:t>
      </w:r>
      <w:r w:rsidRPr="008F3F02">
        <w:rPr>
          <w:rFonts w:ascii="Arial" w:hAnsi="Arial" w:cs="Arial"/>
          <w:sz w:val="22"/>
          <w:szCs w:val="22"/>
        </w:rPr>
        <w:t xml:space="preserve"> Форма и статус заключения государственной и негосударственной экспертизы, сроки проведения. Объекты, подлежащие обязательной государственной экспертизе. Проектная документация и результаты инженерных изысканий, не требующие  проведения экспертизы.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Судебный порядок обжалования отрицательного заключения. Повторная экспертиза. Ошибки экспертизы и последствия. 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Состав документов для подготовки и проведения экспертизы проектной документации и результатов инженерных изысканий. </w:t>
      </w:r>
      <w:r w:rsidRPr="008F3F02">
        <w:rPr>
          <w:rFonts w:ascii="Arial" w:hAnsi="Arial" w:cs="Arial"/>
          <w:sz w:val="22"/>
          <w:szCs w:val="22"/>
        </w:rPr>
        <w:t xml:space="preserve">Требования к материалам, направляемым на экспертизу: исходные данные,  результаты инженерных изысканий; Требования к сметной части проектной документации.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>Ошибки при проектировании:</w:t>
      </w:r>
      <w:r w:rsidRPr="008F3F02">
        <w:rPr>
          <w:rFonts w:ascii="Arial" w:hAnsi="Arial" w:cs="Arial"/>
          <w:sz w:val="22"/>
          <w:szCs w:val="22"/>
        </w:rPr>
        <w:t xml:space="preserve">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линейный объект или сети в составе капстроительства?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применение типовой проектной документации (документации повторного применения). Статус «новой» и «старой» ТПД;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возможность внесения изменений, их порядок (повторная экспертиза или модификация). Ошибки при модификации и повторной экспертизе.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 xml:space="preserve">5.      </w:t>
      </w:r>
      <w:proofErr w:type="gramStart"/>
      <w:r w:rsidRPr="008F3F02">
        <w:rPr>
          <w:rFonts w:ascii="Arial" w:hAnsi="Arial" w:cs="Arial"/>
          <w:b/>
          <w:bCs/>
          <w:sz w:val="22"/>
          <w:szCs w:val="22"/>
        </w:rPr>
        <w:t xml:space="preserve">Выдача разрешений на строительство по-новому с 01.01.17г. </w:t>
      </w:r>
      <w:r w:rsidRPr="008F3F02">
        <w:rPr>
          <w:rFonts w:ascii="Arial" w:hAnsi="Arial" w:cs="Arial"/>
          <w:sz w:val="22"/>
          <w:szCs w:val="22"/>
        </w:rPr>
        <w:t>Первые результаты, ошибки и сложности;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Разделение полномочий по выдаче разрешений на строительство между различными органами власти</w:t>
      </w:r>
      <w:r w:rsidRPr="008F3F02">
        <w:rPr>
          <w:rFonts w:ascii="Arial" w:hAnsi="Arial" w:cs="Arial"/>
          <w:sz w:val="22"/>
          <w:szCs w:val="22"/>
        </w:rPr>
        <w:t>;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Передача полномочий между различными органами власти; </w:t>
      </w:r>
      <w:r w:rsidRPr="008F3F02">
        <w:rPr>
          <w:rFonts w:ascii="Arial" w:hAnsi="Arial" w:cs="Arial"/>
          <w:b/>
          <w:bCs/>
          <w:sz w:val="22"/>
          <w:szCs w:val="22"/>
        </w:rPr>
        <w:t>Порядок обжалования отказа и выданного разрешения</w:t>
      </w:r>
      <w:r w:rsidRPr="008F3F02">
        <w:rPr>
          <w:rFonts w:ascii="Arial" w:hAnsi="Arial" w:cs="Arial"/>
          <w:sz w:val="22"/>
          <w:szCs w:val="22"/>
        </w:rPr>
        <w:t>; Утверждение исчерпывающего перечня процедур в сфере жилищного строительства и  объектов нежилого назначения - последствия и перспективы;</w:t>
      </w:r>
      <w:proofErr w:type="gramEnd"/>
      <w:r w:rsidRPr="008F3F02">
        <w:rPr>
          <w:rFonts w:ascii="Arial" w:hAnsi="Arial" w:cs="Arial"/>
          <w:sz w:val="22"/>
          <w:szCs w:val="22"/>
        </w:rPr>
        <w:t xml:space="preserve"> Состав и содержание документов. Выдача разрешений на линейные объекты. Ошибки при выдаче разрешений и их последствия.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Style w:val="aa"/>
          <w:rFonts w:ascii="Arial" w:hAnsi="Arial" w:cs="Arial"/>
          <w:sz w:val="22"/>
          <w:szCs w:val="22"/>
        </w:rPr>
        <w:t>6.      Техническое регулирование градостроительной деятельности в 2016-17 гг</w:t>
      </w:r>
      <w:r w:rsidRPr="008F3F02">
        <w:rPr>
          <w:rFonts w:ascii="Arial" w:hAnsi="Arial" w:cs="Arial"/>
          <w:sz w:val="22"/>
          <w:szCs w:val="22"/>
        </w:rPr>
        <w:t xml:space="preserve">. </w:t>
      </w:r>
      <w:r w:rsidRPr="008F3F02">
        <w:rPr>
          <w:rFonts w:ascii="Arial" w:hAnsi="Arial" w:cs="Arial"/>
          <w:b/>
          <w:bCs/>
          <w:sz w:val="22"/>
          <w:szCs w:val="22"/>
        </w:rPr>
        <w:t>Переходные положения при изменении документов технического регулирования</w:t>
      </w:r>
      <w:r w:rsidRPr="008F3F02">
        <w:rPr>
          <w:rStyle w:val="aa"/>
          <w:rFonts w:ascii="Arial" w:hAnsi="Arial" w:cs="Arial"/>
          <w:sz w:val="22"/>
          <w:szCs w:val="22"/>
        </w:rPr>
        <w:t>:</w:t>
      </w:r>
      <w:r w:rsidRPr="008F3F02">
        <w:rPr>
          <w:rFonts w:ascii="Arial" w:hAnsi="Arial" w:cs="Arial"/>
          <w:sz w:val="22"/>
          <w:szCs w:val="22"/>
        </w:rPr>
        <w:t xml:space="preserve">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статус </w:t>
      </w:r>
      <w:proofErr w:type="spellStart"/>
      <w:r w:rsidRPr="008F3F02">
        <w:rPr>
          <w:rFonts w:ascii="Arial" w:hAnsi="Arial" w:cs="Arial"/>
          <w:sz w:val="22"/>
          <w:szCs w:val="22"/>
        </w:rPr>
        <w:t>Техрегламентов</w:t>
      </w:r>
      <w:proofErr w:type="spellEnd"/>
      <w:r w:rsidRPr="008F3F02">
        <w:rPr>
          <w:rFonts w:ascii="Arial" w:hAnsi="Arial" w:cs="Arial"/>
          <w:sz w:val="22"/>
          <w:szCs w:val="22"/>
        </w:rPr>
        <w:t xml:space="preserve"> (соотношение их видов – национальные, Таможенного Союза) СП, ГОСТов, СТО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Постановление правительства РФ №87 «О составе разделов проектной документации и требованиях к их содержанию», ред. 23.01.2016.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Дополнения </w:t>
      </w:r>
      <w:proofErr w:type="spellStart"/>
      <w:r w:rsidRPr="008F3F02">
        <w:rPr>
          <w:rFonts w:ascii="Arial" w:hAnsi="Arial" w:cs="Arial"/>
          <w:sz w:val="22"/>
          <w:szCs w:val="22"/>
        </w:rPr>
        <w:t>ГрК</w:t>
      </w:r>
      <w:proofErr w:type="spellEnd"/>
      <w:r w:rsidRPr="008F3F02">
        <w:rPr>
          <w:rFonts w:ascii="Arial" w:hAnsi="Arial" w:cs="Arial"/>
          <w:sz w:val="22"/>
          <w:szCs w:val="22"/>
        </w:rPr>
        <w:t xml:space="preserve"> по № 368-ФЗ от 03.07.2016 г.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</w:t>
      </w:r>
      <w:r w:rsidRPr="008F3F02">
        <w:rPr>
          <w:rStyle w:val="aa"/>
          <w:rFonts w:ascii="Arial" w:hAnsi="Arial" w:cs="Arial"/>
          <w:sz w:val="22"/>
          <w:szCs w:val="22"/>
        </w:rPr>
        <w:t>Технический регламент о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Style w:val="aa"/>
          <w:rFonts w:ascii="Arial" w:hAnsi="Arial" w:cs="Arial"/>
          <w:sz w:val="22"/>
          <w:szCs w:val="22"/>
        </w:rPr>
        <w:t>безопасности зданий и сооружений,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Style w:val="aa"/>
          <w:rFonts w:ascii="Arial" w:hAnsi="Arial" w:cs="Arial"/>
          <w:sz w:val="22"/>
          <w:szCs w:val="22"/>
        </w:rPr>
        <w:t>384-ФЗ: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Style w:val="aa"/>
          <w:rFonts w:ascii="Arial" w:hAnsi="Arial" w:cs="Arial"/>
          <w:sz w:val="22"/>
          <w:szCs w:val="22"/>
        </w:rPr>
        <w:t>Постановление Правительства № 1521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Style w:val="aa"/>
          <w:rFonts w:ascii="Arial" w:hAnsi="Arial" w:cs="Arial"/>
          <w:sz w:val="22"/>
          <w:szCs w:val="22"/>
        </w:rPr>
        <w:t>от 26 декабря 2014г.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"Об утверждении перечня национальных стандартов и свода правил, в результате применения которых на обязательной основе обеспечивается соблюдение требований 384-ФЗ. 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 </w:t>
      </w:r>
      <w:r w:rsidRPr="008F3F02">
        <w:rPr>
          <w:rStyle w:val="aa"/>
          <w:rFonts w:ascii="Arial" w:hAnsi="Arial" w:cs="Arial"/>
          <w:sz w:val="22"/>
          <w:szCs w:val="22"/>
        </w:rPr>
        <w:t>Документы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Style w:val="aa"/>
          <w:rFonts w:ascii="Arial" w:hAnsi="Arial" w:cs="Arial"/>
          <w:sz w:val="22"/>
          <w:szCs w:val="22"/>
        </w:rPr>
        <w:t>стандартизации обязательного и добровольного применения.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Их статус.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lastRenderedPageBreak/>
        <w:t xml:space="preserve">·      Оценка соответствия объектов капитального строительства требованиям законодательства: документации по планировке территории, технических регламентов, сводов правил, стандартов, санитарных правил РФ.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>7.   Проверки на строящемся объекте.</w:t>
      </w:r>
      <w:r w:rsidRPr="008F3F02">
        <w:rPr>
          <w:rFonts w:ascii="Arial" w:hAnsi="Arial" w:cs="Arial"/>
          <w:sz w:val="22"/>
          <w:szCs w:val="22"/>
        </w:rPr>
        <w:t xml:space="preserve"> Регламент их проведения. </w:t>
      </w:r>
      <w:r w:rsidRPr="008F3F02">
        <w:rPr>
          <w:rFonts w:ascii="Arial" w:hAnsi="Arial" w:cs="Arial"/>
          <w:sz w:val="22"/>
          <w:szCs w:val="22"/>
          <w:bdr w:val="none" w:sz="0" w:space="0" w:color="auto" w:frame="1"/>
        </w:rPr>
        <w:t>Строительный контроль:</w:t>
      </w:r>
      <w:r w:rsidRPr="008F3F02">
        <w:rPr>
          <w:rFonts w:ascii="Arial" w:hAnsi="Arial" w:cs="Arial"/>
          <w:sz w:val="22"/>
          <w:szCs w:val="22"/>
        </w:rPr>
        <w:t xml:space="preserve"> виды, лица, осуществляющие строительный контроль; Права и обязанности проверяющих и надзирающих органов. Порядок проведения проверок при осуществлении государственного строительного надзора (РД-11-04-2006, Постановление Правительства РФ № 54). Ответственность за нарушения.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 xml:space="preserve">8.   Руководящие документы </w:t>
      </w:r>
      <w:proofErr w:type="spellStart"/>
      <w:r w:rsidRPr="008F3F02">
        <w:rPr>
          <w:rFonts w:ascii="Arial" w:hAnsi="Arial" w:cs="Arial"/>
          <w:b/>
          <w:bCs/>
          <w:sz w:val="22"/>
          <w:szCs w:val="22"/>
        </w:rPr>
        <w:t>Ростехнадзора</w:t>
      </w:r>
      <w:proofErr w:type="spellEnd"/>
      <w:r w:rsidRPr="008F3F02">
        <w:rPr>
          <w:rFonts w:ascii="Arial" w:hAnsi="Arial" w:cs="Arial"/>
          <w:b/>
          <w:bCs/>
          <w:sz w:val="22"/>
          <w:szCs w:val="22"/>
        </w:rPr>
        <w:t>, обязательные для исполнения организациями и лицами, осуществляющими строительный контроль при строительстве, реконструкции и капитальном ремонте объектов капитального строительства (КС):</w:t>
      </w:r>
      <w:r w:rsidRPr="008F3F02">
        <w:rPr>
          <w:rFonts w:ascii="Arial" w:hAnsi="Arial" w:cs="Arial"/>
          <w:sz w:val="22"/>
          <w:szCs w:val="22"/>
        </w:rPr>
        <w:t xml:space="preserve">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      изменения, внесенные в РД 11-04-2006 «Порядок проведения проверок при осуществлении государственного строительного надзора…»;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      требования к составу и порядку ведения исполнительной документации;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      требования, предъявляемые к актам освидетельствования работ, конструкций, участков сетей инженерно-технического обеспечения;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·           порядок ведения общего и (или) специального журнала учета выполнения работ.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 xml:space="preserve">9.   Ввод законченного строительством объекта в эксплуатацию и получение ЗОС. Основные ошибки и их последствия. </w:t>
      </w:r>
      <w:r w:rsidRPr="008F3F02">
        <w:rPr>
          <w:rFonts w:ascii="Arial" w:hAnsi="Arial" w:cs="Arial"/>
          <w:sz w:val="22"/>
          <w:szCs w:val="22"/>
        </w:rPr>
        <w:t>Состав исполнительной документации при вводе объекта в эксплуатацию.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>Функции Застройщика/Технического Заказчика и Генподрядчика, их ответственность при вводе</w:t>
      </w:r>
      <w:r w:rsidRPr="008F3F02">
        <w:rPr>
          <w:rFonts w:ascii="Arial" w:hAnsi="Arial" w:cs="Arial"/>
          <w:color w:val="FF0000"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>объекта в эксплуатацию.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3F02">
        <w:rPr>
          <w:rFonts w:ascii="Arial" w:hAnsi="Arial" w:cs="Arial"/>
          <w:sz w:val="22"/>
          <w:szCs w:val="22"/>
        </w:rPr>
        <w:t xml:space="preserve">Основные ошибки, влияющие на сроки ввода объекта капитального строительства в эксплуатацию. Допустимые недостатки для получения заключения о соответствии. Ошибки при выдаче разрешений и их последствия. </w:t>
      </w:r>
    </w:p>
    <w:p w:rsidR="008F3F02" w:rsidRPr="008F3F02" w:rsidRDefault="008F3F02" w:rsidP="008F3F02">
      <w:pPr>
        <w:pStyle w:val="ab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>10.   Административная ответственность за нарушения в сфере градостроительной деятельности.</w:t>
      </w:r>
      <w:r w:rsidRPr="008F3F02">
        <w:rPr>
          <w:rFonts w:ascii="Arial" w:hAnsi="Arial" w:cs="Arial"/>
          <w:sz w:val="22"/>
          <w:szCs w:val="22"/>
        </w:rPr>
        <w:t xml:space="preserve"> Изменение круга ответственных лиц и усиление мер ответственности. </w:t>
      </w:r>
    </w:p>
    <w:p w:rsidR="008F3F02" w:rsidRPr="008F3F02" w:rsidRDefault="008F3F02" w:rsidP="008F3F02">
      <w:pPr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b/>
          <w:bCs/>
          <w:sz w:val="22"/>
          <w:szCs w:val="22"/>
        </w:rPr>
        <w:t>11.   Перспективы использования BIM</w:t>
      </w:r>
      <w:r w:rsidRPr="008F3F02">
        <w:rPr>
          <w:rFonts w:ascii="Arial" w:hAnsi="Arial" w:cs="Arial"/>
          <w:sz w:val="22"/>
          <w:szCs w:val="22"/>
        </w:rPr>
        <w:t>-технологий в реализации государственных проектов и программ. </w:t>
      </w:r>
      <w:r w:rsidRPr="008F3F02">
        <w:rPr>
          <w:rFonts w:ascii="Arial" w:hAnsi="Arial" w:cs="Arial"/>
          <w:sz w:val="22"/>
          <w:szCs w:val="22"/>
        </w:rPr>
        <w:br/>
      </w:r>
      <w:r w:rsidRPr="008F3F02">
        <w:rPr>
          <w:rFonts w:ascii="Arial" w:hAnsi="Arial" w:cs="Arial"/>
          <w:sz w:val="22"/>
          <w:szCs w:val="22"/>
        </w:rPr>
        <w:br/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Pr="008F3F02">
        <w:rPr>
          <w:rFonts w:ascii="Arial" w:hAnsi="Arial" w:cs="Arial"/>
          <w:b/>
          <w:bCs/>
          <w:sz w:val="22"/>
          <w:szCs w:val="22"/>
        </w:rPr>
        <w:t>.   Ключевые этапы реорганизации</w:t>
      </w:r>
      <w:r w:rsidRPr="008F3F02">
        <w:rPr>
          <w:rFonts w:ascii="Arial" w:hAnsi="Arial" w:cs="Arial"/>
          <w:sz w:val="22"/>
          <w:szCs w:val="22"/>
        </w:rPr>
        <w:t xml:space="preserve"> системы саморегулирования в строительстве.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Pr="008F3F02">
        <w:rPr>
          <w:rFonts w:ascii="Arial" w:hAnsi="Arial" w:cs="Arial"/>
          <w:b/>
          <w:bCs/>
          <w:sz w:val="22"/>
          <w:szCs w:val="22"/>
        </w:rPr>
        <w:t>.   Что конкретно и в какие сроки</w:t>
      </w:r>
      <w:r w:rsidRPr="008F3F02">
        <w:rPr>
          <w:rFonts w:ascii="Arial" w:hAnsi="Arial" w:cs="Arial"/>
          <w:sz w:val="22"/>
          <w:szCs w:val="22"/>
        </w:rPr>
        <w:t xml:space="preserve"> должны сделать строительные компании в связи с изменением законодательства о саморегулировании в строительстве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.   Требования к членам саморегулируемых организаций c 01.07.2017 г. </w:t>
      </w:r>
      <w:r w:rsidRPr="008F3F02">
        <w:rPr>
          <w:rFonts w:ascii="Arial" w:hAnsi="Arial" w:cs="Arial"/>
          <w:sz w:val="22"/>
          <w:szCs w:val="22"/>
        </w:rPr>
        <w:t xml:space="preserve">Правовое положение членов СРО до и после 01 июля 2017 г. </w:t>
      </w:r>
      <w:r w:rsidRPr="008F3F02">
        <w:rPr>
          <w:rFonts w:ascii="Arial" w:hAnsi="Arial" w:cs="Arial"/>
          <w:b/>
          <w:bCs/>
          <w:sz w:val="22"/>
          <w:szCs w:val="22"/>
        </w:rPr>
        <w:t>Кому не нужно быть членом СРО</w:t>
      </w:r>
      <w:r w:rsidRPr="008F3F02">
        <w:rPr>
          <w:rFonts w:ascii="Arial" w:hAnsi="Arial" w:cs="Arial"/>
          <w:sz w:val="22"/>
          <w:szCs w:val="22"/>
        </w:rPr>
        <w:t xml:space="preserve"> с 01.07.2017 </w:t>
      </w:r>
      <w:r w:rsidRPr="008F3F02">
        <w:rPr>
          <w:rFonts w:ascii="Arial" w:hAnsi="Arial" w:cs="Arial"/>
          <w:b/>
          <w:bCs/>
          <w:sz w:val="22"/>
          <w:szCs w:val="22"/>
        </w:rPr>
        <w:t>и кому необходимо</w:t>
      </w:r>
      <w:r w:rsidRPr="008F3F02">
        <w:rPr>
          <w:rFonts w:ascii="Arial" w:hAnsi="Arial" w:cs="Arial"/>
          <w:sz w:val="22"/>
          <w:szCs w:val="22"/>
        </w:rPr>
        <w:t xml:space="preserve"> быть членом СРО с 01.07.2017 г.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15</w:t>
      </w:r>
      <w:r w:rsidRPr="008F3F02">
        <w:rPr>
          <w:rFonts w:ascii="Arial" w:hAnsi="Arial" w:cs="Arial"/>
          <w:b/>
          <w:bCs/>
          <w:sz w:val="22"/>
          <w:szCs w:val="22"/>
        </w:rPr>
        <w:t>.   Требования к специалистам строительных компаний с 1 июля 2017г:</w:t>
      </w:r>
      <w:r w:rsidRPr="008F3F02">
        <w:rPr>
          <w:rFonts w:ascii="Arial" w:hAnsi="Arial" w:cs="Arial"/>
          <w:sz w:val="22"/>
          <w:szCs w:val="22"/>
        </w:rPr>
        <w:t xml:space="preserve"> повышение квалификации и профессиональная переподготовка. 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Национальный реестр специалистов </w:t>
      </w:r>
      <w:r w:rsidRPr="008F3F02">
        <w:rPr>
          <w:rFonts w:ascii="Arial" w:hAnsi="Arial" w:cs="Arial"/>
          <w:sz w:val="22"/>
          <w:szCs w:val="22"/>
        </w:rPr>
        <w:t xml:space="preserve">в области строительства: проблемы, цели, задачи, сроки, ожидаемые результаты.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.   Переход в </w:t>
      </w:r>
      <w:proofErr w:type="gramStart"/>
      <w:r w:rsidRPr="008F3F02">
        <w:rPr>
          <w:rFonts w:ascii="Arial" w:hAnsi="Arial" w:cs="Arial"/>
          <w:b/>
          <w:bCs/>
          <w:sz w:val="22"/>
          <w:szCs w:val="22"/>
        </w:rPr>
        <w:t>региональную</w:t>
      </w:r>
      <w:proofErr w:type="gramEnd"/>
      <w:r w:rsidRPr="008F3F02">
        <w:rPr>
          <w:rFonts w:ascii="Arial" w:hAnsi="Arial" w:cs="Arial"/>
          <w:b/>
          <w:bCs/>
          <w:sz w:val="22"/>
          <w:szCs w:val="22"/>
        </w:rPr>
        <w:t xml:space="preserve"> СРО. </w:t>
      </w:r>
      <w:r w:rsidRPr="008F3F02">
        <w:rPr>
          <w:rFonts w:ascii="Arial" w:hAnsi="Arial" w:cs="Arial"/>
          <w:sz w:val="22"/>
          <w:szCs w:val="22"/>
        </w:rPr>
        <w:t xml:space="preserve">Возможные необоснованные действия или бездействие СРО при переходе членов по региональному принципу. Рекомендации по уведомлению СРО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Pr="008F3F02">
        <w:rPr>
          <w:rFonts w:ascii="Arial" w:hAnsi="Arial" w:cs="Arial"/>
          <w:b/>
          <w:bCs/>
          <w:sz w:val="22"/>
          <w:szCs w:val="22"/>
        </w:rPr>
        <w:t>.   Компенсационные фонды СРО.</w:t>
      </w:r>
      <w:r w:rsidRPr="008F3F02">
        <w:rPr>
          <w:rFonts w:ascii="Arial" w:hAnsi="Arial" w:cs="Arial"/>
          <w:sz w:val="22"/>
          <w:szCs w:val="22"/>
        </w:rPr>
        <w:t xml:space="preserve"> Компенсационный фонд возмещения вреда.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 w:rsidRPr="008F3F02">
        <w:rPr>
          <w:rFonts w:ascii="Arial" w:hAnsi="Arial" w:cs="Arial"/>
          <w:sz w:val="22"/>
          <w:szCs w:val="22"/>
        </w:rPr>
        <w:t xml:space="preserve">Компенсационный фонд обеспечения договорных обязательств. Размер взносов в компенсационные фонды СРО. Компенсационный фонд ОДО.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</w:t>
      </w:r>
      <w:r w:rsidRPr="008F3F02">
        <w:rPr>
          <w:rFonts w:ascii="Arial" w:hAnsi="Arial" w:cs="Arial"/>
          <w:b/>
          <w:bCs/>
          <w:sz w:val="22"/>
          <w:szCs w:val="22"/>
        </w:rPr>
        <w:t>.   Технический заказчик с 01.07.2017</w:t>
      </w:r>
      <w:r w:rsidRPr="008F3F02">
        <w:rPr>
          <w:rFonts w:ascii="Arial" w:hAnsi="Arial" w:cs="Arial"/>
          <w:sz w:val="22"/>
          <w:szCs w:val="22"/>
        </w:rPr>
        <w:t xml:space="preserve">. Застройщик, технический заказчик - определение ответственности. </w:t>
      </w:r>
    </w:p>
    <w:p w:rsidR="008F3F02" w:rsidRPr="008F3F02" w:rsidRDefault="008F3F02" w:rsidP="008F3F02">
      <w:pPr>
        <w:pStyle w:val="a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Pr="008F3F02">
        <w:rPr>
          <w:rFonts w:ascii="Arial" w:hAnsi="Arial" w:cs="Arial"/>
          <w:b/>
          <w:bCs/>
          <w:sz w:val="22"/>
          <w:szCs w:val="22"/>
        </w:rPr>
        <w:t xml:space="preserve">.   Конкурентные способы определения подрядчиков. </w:t>
      </w:r>
      <w:r w:rsidRPr="008F3F02">
        <w:rPr>
          <w:rFonts w:ascii="Arial" w:hAnsi="Arial" w:cs="Arial"/>
          <w:sz w:val="22"/>
          <w:szCs w:val="22"/>
        </w:rPr>
        <w:t xml:space="preserve">Контроль участников конкурентных закупок со стороны СРО с 01.07.2017 г. 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823267">
        <w:rPr>
          <w:rFonts w:ascii="Arial" w:hAnsi="Arial" w:cs="Arial"/>
          <w:b/>
          <w:color w:val="000000"/>
          <w:sz w:val="22"/>
          <w:szCs w:val="22"/>
        </w:rPr>
        <w:t>23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87" w:rsidRDefault="001A3687" w:rsidP="00154D2E">
      <w:r>
        <w:separator/>
      </w:r>
    </w:p>
  </w:endnote>
  <w:endnote w:type="continuationSeparator" w:id="0">
    <w:p w:rsidR="001A3687" w:rsidRDefault="001A3687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0D1BF5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1A3687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r>
      <w:fldChar w:fldCharType="begin"/>
    </w:r>
    <w:r w:rsidRPr="00074B7D">
      <w:rPr>
        <w:lang w:val="en-US"/>
      </w:rPr>
      <w:instrText xml:space="preserve"> HYPERLINK "mailto:mail@mirseminarov.com" </w:instrText>
    </w:r>
    <w:r>
      <w:fldChar w:fldCharType="separate"/>
    </w:r>
    <w:r w:rsidR="009E644F" w:rsidRPr="008354B6">
      <w:rPr>
        <w:rStyle w:val="a9"/>
        <w:rFonts w:ascii="Arial" w:hAnsi="Arial" w:cs="Arial"/>
        <w:color w:val="auto"/>
        <w:sz w:val="22"/>
        <w:u w:val="none"/>
        <w:lang w:val="en-US"/>
      </w:rPr>
      <w:t>mail@mirseminarov.com</w:t>
    </w:r>
    <w:r>
      <w:rPr>
        <w:rStyle w:val="a9"/>
        <w:rFonts w:ascii="Arial" w:hAnsi="Arial" w:cs="Arial"/>
        <w:color w:val="auto"/>
        <w:sz w:val="22"/>
        <w:u w:val="none"/>
        <w:lang w:val="en-US"/>
      </w:rPr>
      <w:fldChar w:fldCharType="end"/>
    </w:r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87" w:rsidRDefault="001A3687" w:rsidP="00154D2E">
      <w:r>
        <w:separator/>
      </w:r>
    </w:p>
  </w:footnote>
  <w:footnote w:type="continuationSeparator" w:id="0">
    <w:p w:rsidR="001A3687" w:rsidRDefault="001A3687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132B4"/>
    <w:rsid w:val="000279A6"/>
    <w:rsid w:val="00027A31"/>
    <w:rsid w:val="000432B0"/>
    <w:rsid w:val="00055E82"/>
    <w:rsid w:val="00074B7D"/>
    <w:rsid w:val="0008652D"/>
    <w:rsid w:val="000D1BF5"/>
    <w:rsid w:val="00106855"/>
    <w:rsid w:val="00117E3E"/>
    <w:rsid w:val="001310A4"/>
    <w:rsid w:val="0013737D"/>
    <w:rsid w:val="00154D2E"/>
    <w:rsid w:val="001A3687"/>
    <w:rsid w:val="001A535A"/>
    <w:rsid w:val="00260D48"/>
    <w:rsid w:val="00263D0E"/>
    <w:rsid w:val="00284690"/>
    <w:rsid w:val="002A47CD"/>
    <w:rsid w:val="002D35B5"/>
    <w:rsid w:val="002E072B"/>
    <w:rsid w:val="00330EC2"/>
    <w:rsid w:val="00360D35"/>
    <w:rsid w:val="00365506"/>
    <w:rsid w:val="00385471"/>
    <w:rsid w:val="003B404A"/>
    <w:rsid w:val="003B689A"/>
    <w:rsid w:val="003C0C80"/>
    <w:rsid w:val="003D0DCD"/>
    <w:rsid w:val="0045329B"/>
    <w:rsid w:val="00472BAB"/>
    <w:rsid w:val="004D7BCD"/>
    <w:rsid w:val="004E5483"/>
    <w:rsid w:val="005349CA"/>
    <w:rsid w:val="00561E63"/>
    <w:rsid w:val="005C0CDE"/>
    <w:rsid w:val="005D6E3B"/>
    <w:rsid w:val="005E70EB"/>
    <w:rsid w:val="00601AB5"/>
    <w:rsid w:val="00606FA0"/>
    <w:rsid w:val="0064363E"/>
    <w:rsid w:val="0065106F"/>
    <w:rsid w:val="00663C33"/>
    <w:rsid w:val="0067364E"/>
    <w:rsid w:val="0067395D"/>
    <w:rsid w:val="006B1D98"/>
    <w:rsid w:val="006C0B7E"/>
    <w:rsid w:val="006D495C"/>
    <w:rsid w:val="006F781B"/>
    <w:rsid w:val="00702FC3"/>
    <w:rsid w:val="007229F3"/>
    <w:rsid w:val="00773404"/>
    <w:rsid w:val="007836D6"/>
    <w:rsid w:val="007E2BF6"/>
    <w:rsid w:val="007E306B"/>
    <w:rsid w:val="00801E7A"/>
    <w:rsid w:val="00804109"/>
    <w:rsid w:val="0081031E"/>
    <w:rsid w:val="008144D8"/>
    <w:rsid w:val="00823267"/>
    <w:rsid w:val="0082712C"/>
    <w:rsid w:val="008279E0"/>
    <w:rsid w:val="008354B6"/>
    <w:rsid w:val="00850FBC"/>
    <w:rsid w:val="00852B52"/>
    <w:rsid w:val="00877FED"/>
    <w:rsid w:val="008C33EB"/>
    <w:rsid w:val="008E480C"/>
    <w:rsid w:val="008F3F02"/>
    <w:rsid w:val="009252E9"/>
    <w:rsid w:val="00957FE0"/>
    <w:rsid w:val="009631F3"/>
    <w:rsid w:val="009830F1"/>
    <w:rsid w:val="00992F49"/>
    <w:rsid w:val="009D1AB4"/>
    <w:rsid w:val="009E32AA"/>
    <w:rsid w:val="009E644F"/>
    <w:rsid w:val="009F5EA3"/>
    <w:rsid w:val="009F6478"/>
    <w:rsid w:val="00A16875"/>
    <w:rsid w:val="00A24003"/>
    <w:rsid w:val="00A301E4"/>
    <w:rsid w:val="00A367F4"/>
    <w:rsid w:val="00A413AC"/>
    <w:rsid w:val="00AE21C3"/>
    <w:rsid w:val="00B31F7A"/>
    <w:rsid w:val="00B42868"/>
    <w:rsid w:val="00B60567"/>
    <w:rsid w:val="00B6352A"/>
    <w:rsid w:val="00B9280A"/>
    <w:rsid w:val="00BA71C1"/>
    <w:rsid w:val="00BC1AE7"/>
    <w:rsid w:val="00BC1EAF"/>
    <w:rsid w:val="00BE4216"/>
    <w:rsid w:val="00C27238"/>
    <w:rsid w:val="00C32D44"/>
    <w:rsid w:val="00C646C2"/>
    <w:rsid w:val="00D0383A"/>
    <w:rsid w:val="00D14EDC"/>
    <w:rsid w:val="00D4227E"/>
    <w:rsid w:val="00D44F4F"/>
    <w:rsid w:val="00D549D5"/>
    <w:rsid w:val="00D70987"/>
    <w:rsid w:val="00D77A48"/>
    <w:rsid w:val="00D84907"/>
    <w:rsid w:val="00D97388"/>
    <w:rsid w:val="00DC12E8"/>
    <w:rsid w:val="00DD67C7"/>
    <w:rsid w:val="00DE53B6"/>
    <w:rsid w:val="00E17BF5"/>
    <w:rsid w:val="00E245FF"/>
    <w:rsid w:val="00E33243"/>
    <w:rsid w:val="00E575B1"/>
    <w:rsid w:val="00E80DD9"/>
    <w:rsid w:val="00E94E7A"/>
    <w:rsid w:val="00EB7205"/>
    <w:rsid w:val="00EC7B66"/>
    <w:rsid w:val="00ED59ED"/>
    <w:rsid w:val="00ED5CA2"/>
    <w:rsid w:val="00F12CCB"/>
    <w:rsid w:val="00F131BE"/>
    <w:rsid w:val="00F15FD1"/>
    <w:rsid w:val="00F27FDD"/>
    <w:rsid w:val="00F4204A"/>
    <w:rsid w:val="00F755F8"/>
    <w:rsid w:val="00FA3CE7"/>
    <w:rsid w:val="00FD57B4"/>
    <w:rsid w:val="00FE77E2"/>
    <w:rsid w:val="00FE7D36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1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1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7D52-5DA1-439F-A4A2-E743BF2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9</cp:revision>
  <dcterms:created xsi:type="dcterms:W3CDTF">2017-06-28T13:05:00Z</dcterms:created>
  <dcterms:modified xsi:type="dcterms:W3CDTF">2017-08-24T16:19:00Z</dcterms:modified>
</cp:coreProperties>
</file>